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3BA23" w14:textId="03AA426C" w:rsidR="00823032" w:rsidRPr="00823032" w:rsidRDefault="00E22AEA" w:rsidP="00D278A0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823032" w:rsidRPr="00823032">
        <w:rPr>
          <w:rFonts w:ascii="Times New Roman" w:hAnsi="Times New Roman" w:cs="Times New Roman"/>
          <w:b/>
          <w:sz w:val="24"/>
          <w:szCs w:val="24"/>
        </w:rPr>
        <w:t>Понятие прогнозирования и планирования в менеджменте</w:t>
      </w:r>
    </w:p>
    <w:p w14:paraId="30D8902E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Прогнозирование и планирование являются первоочередными функциями менеджмента в цикле управления.</w:t>
      </w:r>
    </w:p>
    <w:p w14:paraId="7F2008C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Прогнозирование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— это взгляд в будущее, оценка возможных путей развития, последствий тех или иных решений.</w:t>
      </w:r>
    </w:p>
    <w:p w14:paraId="0AFDB2DB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— это разработка последовательности действий, позволяющей достигнуть желаемого. В работе менеджера они тесно связаны.</w:t>
      </w:r>
    </w:p>
    <w:p w14:paraId="41C33913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Принципы планирования, следующие:</w:t>
      </w:r>
    </w:p>
    <w:p w14:paraId="79716C9C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полнота</w:t>
      </w:r>
      <w:r w:rsidRPr="00823032">
        <w:rPr>
          <w:rFonts w:ascii="Times New Roman" w:hAnsi="Times New Roman" w:cs="Times New Roman"/>
          <w:sz w:val="24"/>
          <w:szCs w:val="24"/>
        </w:rPr>
        <w:t>: требуется учесть все аспекты и направления деятельности;</w:t>
      </w:r>
    </w:p>
    <w:p w14:paraId="0F608D4B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детализация</w:t>
      </w:r>
      <w:r w:rsidRPr="00823032">
        <w:rPr>
          <w:rFonts w:ascii="Times New Roman" w:hAnsi="Times New Roman" w:cs="Times New Roman"/>
          <w:sz w:val="24"/>
          <w:szCs w:val="24"/>
        </w:rPr>
        <w:t>: глубина определяется целью планирования;</w:t>
      </w:r>
    </w:p>
    <w:p w14:paraId="06192A07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точность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0E6DEF5D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простота и ясность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2A848BB1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непрерывность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39EFD50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эластичность и гибкость</w:t>
      </w:r>
      <w:r w:rsidRPr="00823032">
        <w:rPr>
          <w:rFonts w:ascii="Times New Roman" w:hAnsi="Times New Roman" w:cs="Times New Roman"/>
          <w:sz w:val="24"/>
          <w:szCs w:val="24"/>
        </w:rPr>
        <w:t xml:space="preserve"> (использование плановых резервов, учет множественности возможных альтернатив, отсрочка деталей планирования до выяснения обстановки, вариантность);</w:t>
      </w:r>
    </w:p>
    <w:p w14:paraId="40CC2B3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выравнивание при планировании</w:t>
      </w:r>
      <w:r w:rsidRPr="00823032">
        <w:rPr>
          <w:rFonts w:ascii="Times New Roman" w:hAnsi="Times New Roman" w:cs="Times New Roman"/>
          <w:sz w:val="24"/>
          <w:szCs w:val="24"/>
        </w:rPr>
        <w:t xml:space="preserve"> (учет «узких мест»);</w:t>
      </w:r>
    </w:p>
    <w:p w14:paraId="73A27CE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экономичность</w:t>
      </w:r>
      <w:r w:rsidRPr="00823032">
        <w:rPr>
          <w:rFonts w:ascii="Times New Roman" w:hAnsi="Times New Roman" w:cs="Times New Roman"/>
          <w:sz w:val="24"/>
          <w:szCs w:val="24"/>
        </w:rPr>
        <w:t>. При оценке экономичности планирования следует учесть его полезность (что обычно трудно) и затраты на планирование.</w:t>
      </w:r>
    </w:p>
    <w:p w14:paraId="3B9E6BEE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Реализация функции планирования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требует четко определить:</w:t>
      </w:r>
    </w:p>
    <w:p w14:paraId="479F6459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объект планирования (что планируется),</w:t>
      </w:r>
    </w:p>
    <w:p w14:paraId="48D990D5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субъект планирования (кто планирует),</w:t>
      </w:r>
    </w:p>
    <w:p w14:paraId="5D9627CC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период (горизонт) планирования (на какой срок),</w:t>
      </w:r>
    </w:p>
    <w:p w14:paraId="6481B6F1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средства планирования (например, компьютерное обеспечение),</w:t>
      </w:r>
    </w:p>
    <w:p w14:paraId="5F5422BA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методику планирования (как планировать),</w:t>
      </w:r>
    </w:p>
    <w:p w14:paraId="39C517FB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согласование планов (каких, с кем и на каких условиях).</w:t>
      </w:r>
    </w:p>
    <w:p w14:paraId="5935CCED" w14:textId="77777777" w:rsidR="00823032" w:rsidRPr="00823032" w:rsidRDefault="00823032" w:rsidP="00D278A0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Виды планирования в компании</w:t>
      </w:r>
    </w:p>
    <w:p w14:paraId="00038AA6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Иерархия соподчиненных видов планирования включает:</w:t>
      </w:r>
    </w:p>
    <w:p w14:paraId="22EAC106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общее планирование (долгосрочное основополагающее, концепция компании);</w:t>
      </w:r>
    </w:p>
    <w:p w14:paraId="22FBB7EF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стратегическое планирование (долгосрочное развитие компании, сфер быта, производства, НИОКР, персонала);</w:t>
      </w:r>
    </w:p>
    <w:p w14:paraId="2DCC0855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тактическое планирование (условий хозяйственных операций производственных мощностей, средств производства, капиталов, инвестиций, персонала и т. д.);</w:t>
      </w:r>
    </w:p>
    <w:p w14:paraId="07685F11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оперативное планирование (конкретных действий на краткосрочный период).</w:t>
      </w:r>
    </w:p>
    <w:p w14:paraId="4A13B128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Таблица 1. Виды планирования.</w:t>
      </w:r>
    </w:p>
    <w:tbl>
      <w:tblPr>
        <w:tblW w:w="0" w:type="auto"/>
        <w:jc w:val="center"/>
        <w:tblCellSpacing w:w="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9"/>
        <w:gridCol w:w="4630"/>
      </w:tblGrid>
      <w:tr w:rsidR="00823032" w:rsidRPr="00823032" w14:paraId="3A2DC974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02089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признаки стратегического планирования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D178F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признаки тактического планирования</w:t>
            </w:r>
          </w:p>
        </w:tc>
      </w:tr>
      <w:tr w:rsidR="00823032" w:rsidRPr="00823032" w14:paraId="64C4AC87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62E67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долгосрочное обеспечение существования и выполнения основной цели компании;</w:t>
            </w:r>
          </w:p>
          <w:p w14:paraId="617ECEED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носитель идеи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высший менеджмент;</w:t>
            </w:r>
          </w:p>
          <w:p w14:paraId="58D54C10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проблемы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отсутствие надежности и структурирования;</w:t>
            </w:r>
          </w:p>
          <w:p w14:paraId="09D3E638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долгосрочное;</w:t>
            </w:r>
          </w:p>
          <w:p w14:paraId="2133B51B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охват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глобальный, широкий спектр альтернатив;</w:t>
            </w:r>
          </w:p>
          <w:p w14:paraId="57B7A094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принципы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изменение окружающей обстановки (контролируемые факторы).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82A74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носитель идей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средние и низшие уровни менеджмента;</w:t>
            </w:r>
          </w:p>
          <w:p w14:paraId="7AA17210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задача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обеспечение относительной надежности и относительного структурирования;</w:t>
            </w:r>
          </w:p>
          <w:p w14:paraId="1EA1CC6C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короткие и средние сроки;</w:t>
            </w:r>
          </w:p>
          <w:p w14:paraId="402C0168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глубина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детализация планов;</w:t>
            </w:r>
          </w:p>
          <w:p w14:paraId="733ED921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диапазон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ограниченный спектр альтернатив;</w:t>
            </w:r>
          </w:p>
          <w:p w14:paraId="4D1CCBD6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основа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созданный потенциал.</w:t>
            </w:r>
          </w:p>
        </w:tc>
      </w:tr>
      <w:tr w:rsidR="00823032" w:rsidRPr="00823032" w14:paraId="5DD81DC8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BA470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3-15 лет.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03E06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1-3 года.</w:t>
            </w:r>
          </w:p>
        </w:tc>
      </w:tr>
      <w:tr w:rsidR="00823032" w:rsidRPr="00823032" w14:paraId="292544D0" w14:textId="77777777" w:rsidTr="009A5FD2">
        <w:trPr>
          <w:tblCellSpacing w:w="52" w:type="dxa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B64F0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Оперативное планирование</w:t>
            </w:r>
          </w:p>
          <w:p w14:paraId="355C1884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>Реализация прогнозов и планов в текущем периоде по отдельным функциональным областям компании</w:t>
            </w:r>
          </w:p>
        </w:tc>
      </w:tr>
    </w:tbl>
    <w:p w14:paraId="0FE41AE1" w14:textId="71F5189D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Разработка планов и прогнозов, как правило, производится в условиях неопределенности. Многие возможные неопределенности связаны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ближайшим окружением компании</w:t>
      </w:r>
      <w:r w:rsidRPr="00823032">
        <w:rPr>
          <w:rFonts w:ascii="Times New Roman" w:hAnsi="Times New Roman" w:cs="Times New Roman"/>
          <w:sz w:val="24"/>
          <w:szCs w:val="24"/>
        </w:rPr>
        <w:t>:</w:t>
      </w:r>
    </w:p>
    <w:p w14:paraId="3CE7DBCA" w14:textId="77777777" w:rsidR="00823032" w:rsidRPr="00823032" w:rsidRDefault="00823032" w:rsidP="00823032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связанные с деятельностью участников экономической жизни (прежде всего партнеров и конкурентов), в частности, с их деловой активностью, финансовым положением, соблюдением обязательств;</w:t>
      </w:r>
    </w:p>
    <w:p w14:paraId="25E7BB1D" w14:textId="77777777" w:rsidR="00823032" w:rsidRPr="00823032" w:rsidRDefault="00823032" w:rsidP="00823032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связанные с социальными и административными факторами в конкретных регионах, в которых у компании есть деловые интересы.</w:t>
      </w:r>
    </w:p>
    <w:p w14:paraId="553291D2" w14:textId="33C42491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Большое значение имеют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неопределенности на уровне страны</w:t>
      </w:r>
      <w:r w:rsidRPr="00823032">
        <w:rPr>
          <w:rFonts w:ascii="Times New Roman" w:hAnsi="Times New Roman" w:cs="Times New Roman"/>
          <w:sz w:val="24"/>
          <w:szCs w:val="24"/>
        </w:rPr>
        <w:t>, например:</w:t>
      </w:r>
    </w:p>
    <w:p w14:paraId="10110D98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неопределенность будущей рыночной ситуации в стране, в том числе отсутствие достоверной информации о будущих действиях поставщиков в связи с меняющимися предпочтениями потребителей;</w:t>
      </w:r>
    </w:p>
    <w:p w14:paraId="79432DB2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неопределенности, связанные с колебаниями цен (динамикой инфляции), нормы процента, валютных курсов и других макроэкономических показателей;</w:t>
      </w:r>
    </w:p>
    <w:p w14:paraId="213D0FAF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порожденные нестабильностью законодательства и текущей экономической политики (т. е. с деятельностью руководства страны, министерств и ведомств), связанные с политической ситуацией, действиями партий, профсоюзов, экологических и других организаций в масштабе страны.</w:t>
      </w:r>
    </w:p>
    <w:p w14:paraId="3E8F768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Часто приходится учитывать и внешнеэкономические неопределенности, связанные с ситуацией в зарубежных странах и международных компаниях, с которыми компания поддерживает деловые отношения.</w:t>
      </w:r>
    </w:p>
    <w:p w14:paraId="20C2FD99" w14:textId="77777777" w:rsidR="00823032" w:rsidRPr="00823032" w:rsidRDefault="00823032" w:rsidP="00E22AEA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Методы разработки и объекты прогнозов и планов компании</w:t>
      </w:r>
    </w:p>
    <w:p w14:paraId="7387A74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Прогнозы занимают ведущее (исходное) положение во всей системе прогнозов и планов компании. По существу, между прогнозом (предвидением будущего) и планом нет резкой границы. Так,</w:t>
      </w:r>
    </w:p>
    <w:p w14:paraId="362940AF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прогноз — это недостаточно определенный план, а план — это уточненный прогноз</w:t>
      </w:r>
      <w:r w:rsidRPr="00823032">
        <w:rPr>
          <w:rFonts w:ascii="Times New Roman" w:hAnsi="Times New Roman" w:cs="Times New Roman"/>
          <w:sz w:val="24"/>
          <w:szCs w:val="24"/>
        </w:rPr>
        <w:t>. Наиболее значительным отличием плана от прогноза является наличие в плане элементов выбора, принятия решений и мероприятий по осуществлению этих решений.</w:t>
      </w:r>
    </w:p>
    <w:p w14:paraId="004DD4FA" w14:textId="65AA5F3D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объекты прогнозирования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на уровне компании следующие:</w:t>
      </w:r>
    </w:p>
    <w:p w14:paraId="44F027DA" w14:textId="77777777" w:rsidR="00823032" w:rsidRPr="00823032" w:rsidRDefault="00823032" w:rsidP="00823032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потребность в продукции компании;</w:t>
      </w:r>
    </w:p>
    <w:p w14:paraId="4C35B667" w14:textId="77777777" w:rsidR="00823032" w:rsidRPr="00823032" w:rsidRDefault="00823032" w:rsidP="00823032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потребности компании в ресурсах (материальных, инвестиционных, финансовых, трудовых, информационных).</w:t>
      </w:r>
    </w:p>
    <w:p w14:paraId="723278D0" w14:textId="3506E7BF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методы прогнозирования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можно разделить на две группы:</w:t>
      </w:r>
    </w:p>
    <w:p w14:paraId="1551C005" w14:textId="77777777" w:rsidR="00823032" w:rsidRPr="00823032" w:rsidRDefault="00823032" w:rsidP="00823032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неформализованные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(эвристические): экспертные оценки; метод сценариев и т. д.</w:t>
      </w:r>
    </w:p>
    <w:p w14:paraId="7C404E6A" w14:textId="77777777" w:rsidR="00823032" w:rsidRPr="00823032" w:rsidRDefault="00823032" w:rsidP="00823032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формализованные</w:t>
      </w:r>
      <w:r w:rsidRPr="00823032">
        <w:rPr>
          <w:rFonts w:ascii="Times New Roman" w:hAnsi="Times New Roman" w:cs="Times New Roman"/>
          <w:sz w:val="24"/>
          <w:szCs w:val="24"/>
        </w:rPr>
        <w:t>: такие экономико-математические методы, как методы экстраполяции (статистические методы); моделирование, в том числе календарное планирование и т. п.</w:t>
      </w:r>
    </w:p>
    <w:p w14:paraId="4A0D271A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Неформализованные (эвристические) методы применяются в тех случаях, когда невозможно использовать знания экспертов в формализованном виде. Наиболее широко используются методы интервью, «мозговой атаки», коллективных экспертных опросов.</w:t>
      </w:r>
    </w:p>
    <w:p w14:paraId="75A1EE2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Из формализованных методов наиболее широко применяются</w:t>
      </w:r>
    </w:p>
    <w:p w14:paraId="603B3D7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032">
        <w:rPr>
          <w:rFonts w:ascii="Times New Roman" w:hAnsi="Times New Roman" w:cs="Times New Roman"/>
          <w:i/>
          <w:iCs/>
          <w:sz w:val="24"/>
          <w:szCs w:val="24"/>
        </w:rPr>
        <w:t>экстраполяционные</w:t>
      </w:r>
      <w:proofErr w:type="spellEnd"/>
      <w:r w:rsidRPr="00823032">
        <w:rPr>
          <w:rFonts w:ascii="Times New Roman" w:hAnsi="Times New Roman" w:cs="Times New Roman"/>
          <w:sz w:val="24"/>
          <w:szCs w:val="24"/>
        </w:rPr>
        <w:t>, в которых прогноз производится по такому алгоритму:</w:t>
      </w:r>
    </w:p>
    <w:p w14:paraId="5BB1E7A7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упорядочение прошлых данных;</w:t>
      </w:r>
    </w:p>
    <w:p w14:paraId="5310E14F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сглаживание временного ряда;</w:t>
      </w:r>
    </w:p>
    <w:p w14:paraId="49A08644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выделение тренда;</w:t>
      </w:r>
    </w:p>
    <w:p w14:paraId="2E4BAE21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определение уравнения тренда;</w:t>
      </w:r>
    </w:p>
    <w:p w14:paraId="2863F025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расчет прогнозного значения;</w:t>
      </w:r>
    </w:p>
    <w:p w14:paraId="1D009236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оценка доверительного интервала с заданной вероятностью. Наиболее простым методом является экстраполяция с линейным сглаживанием.</w:t>
      </w:r>
    </w:p>
    <w:p w14:paraId="39F5E22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Для применения</w:t>
      </w:r>
    </w:p>
    <w:p w14:paraId="28F0F4E4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032">
        <w:rPr>
          <w:rFonts w:ascii="Times New Roman" w:hAnsi="Times New Roman" w:cs="Times New Roman"/>
          <w:i/>
          <w:iCs/>
          <w:sz w:val="24"/>
          <w:szCs w:val="24"/>
        </w:rPr>
        <w:t>экстраполяционных</w:t>
      </w:r>
      <w:proofErr w:type="spellEnd"/>
      <w:r w:rsidRPr="00823032">
        <w:rPr>
          <w:rFonts w:ascii="Times New Roman" w:hAnsi="Times New Roman" w:cs="Times New Roman"/>
          <w:i/>
          <w:iCs/>
          <w:sz w:val="24"/>
          <w:szCs w:val="24"/>
        </w:rPr>
        <w:t xml:space="preserve"> методов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прогнозирования нужны длинные (за продолжительный период) временные ряды. Поэтому в быстро меняющейся обстановке, при прогнозировании развития вновь возникших ситуаций их применять не удается.</w:t>
      </w:r>
    </w:p>
    <w:p w14:paraId="3EEF8DB1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 xml:space="preserve">Альтернативой </w:t>
      </w:r>
      <w:proofErr w:type="spellStart"/>
      <w:r w:rsidRPr="00823032">
        <w:rPr>
          <w:rFonts w:ascii="Times New Roman" w:hAnsi="Times New Roman" w:cs="Times New Roman"/>
          <w:sz w:val="24"/>
          <w:szCs w:val="24"/>
        </w:rPr>
        <w:t>экстраполяционным</w:t>
      </w:r>
      <w:proofErr w:type="spellEnd"/>
      <w:r w:rsidRPr="00823032">
        <w:rPr>
          <w:rFonts w:ascii="Times New Roman" w:hAnsi="Times New Roman" w:cs="Times New Roman"/>
          <w:sz w:val="24"/>
          <w:szCs w:val="24"/>
        </w:rPr>
        <w:t>, статистическим методам служат экспертные методы прогнозирования, опирающиеся на опыт и интуицию специалистов.</w:t>
      </w:r>
    </w:p>
    <w:p w14:paraId="071BA85B" w14:textId="4BF969D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Технология планирования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6517F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Технология планирования хорошо разработана и постоянно используется. Исходя из миссии и основных принципов компании, отвечающих на вопрос «зачем?», формулируются стратегические цели, указывающие, что делать в целом. Далее они конкретизируются до задач, а те — до конкретных заданий. Затем подсчитываются необходимые ресурсы материальные, финансовые, кадровые, временные и при необходимости пересматриваются задания, задачи и цели. В результате получают реально осуществимый план. Очень важно, что необходимо иметь резервы на случай возникновения непредвиденных обстоятельств.</w:t>
      </w:r>
    </w:p>
    <w:p w14:paraId="0F8AF278" w14:textId="33160DA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Обычно выделяют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восемь этапов в процессе планирования.</w:t>
      </w:r>
    </w:p>
    <w:p w14:paraId="608498FE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1.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Целеполагание (формулировка целей). Чего именно компания хочет достичь? Это самый трудный этап. Его нельзя формализовать.</w:t>
      </w:r>
    </w:p>
    <w:p w14:paraId="59EE3957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2.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Подбор, анализ и оценка способов достижения поставленных целей. Обычно можно действовать разными способами. Какой из них представляется наилучшим? Какие можно сразу отбросить как нецелесообразные?</w:t>
      </w:r>
    </w:p>
    <w:p w14:paraId="231A9C1E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3.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Составление перечня необходимых действий. Что конкретно нужно сделать, чтобы осуществить выбранный на предыдущем этапе вариант достижения поставленных целей?</w:t>
      </w:r>
    </w:p>
    <w:p w14:paraId="4EE3F8C0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4.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Составление программы работ (плана мероприятий). В каком порядке лучше всего выполнять намеченные на предыдущем этапе действия, учитывая, что многие из них связаны между собой?</w:t>
      </w:r>
    </w:p>
    <w:p w14:paraId="1ACAAD07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5.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Анализ ресурсов. Какие материальные, финансовые, информационные, кадровые ресурсы понадобятся для реализации плана? Сколько времени уйдет на его выполнение?</w:t>
      </w:r>
    </w:p>
    <w:p w14:paraId="6C5C9FC3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6.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Анализ разработанного варианта плана. Решает ли разработанный план поставленные на этапе 1 задачи? Являются ли затраты ресурсов приемлемыми? Есть ли соображения по улучшению плана, возникшие в ходе его разработки при движении от этапа 2 к этапу 5? Возможно, целесообразно вернуться к этапу 2 или 3, или даже к этапу 1.</w:t>
      </w:r>
    </w:p>
    <w:p w14:paraId="3869DADA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7.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Подготовка детального плана действий. Необходимо детализировать разработанный на предыдущих этапах план, выбрать согласованные между собой </w:t>
      </w:r>
      <w:r w:rsidRPr="00823032">
        <w:rPr>
          <w:rFonts w:ascii="Times New Roman" w:hAnsi="Times New Roman" w:cs="Times New Roman"/>
          <w:sz w:val="24"/>
          <w:szCs w:val="24"/>
        </w:rPr>
        <w:lastRenderedPageBreak/>
        <w:t>сроки выполнения отдельных работ, рассчитать необходимые ресурсы. Кто будет отвечать за отдельные участки работы?</w:t>
      </w:r>
    </w:p>
    <w:p w14:paraId="4FFD9CF5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8.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Контроль за выполнением плана, внесение в случае необходимости необходимых изменений.</w:t>
      </w:r>
    </w:p>
    <w:p w14:paraId="4F7B52F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Результаты планирования часто оформляют в виде бизнес-плана.</w:t>
      </w:r>
    </w:p>
    <w:p w14:paraId="4929F5F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Годовой план компании обычно составляется в виде комплексной программы производственной, финансовой и хозяйственной деятельности. Он состоит из следующих взаимосвязанных разделов:</w:t>
      </w:r>
    </w:p>
    <w:p w14:paraId="69CED03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план маркетинга;</w:t>
      </w:r>
    </w:p>
    <w:p w14:paraId="3E1697A3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производственная программа;</w:t>
      </w:r>
    </w:p>
    <w:p w14:paraId="03C410E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техническое развитие и организация производства;</w:t>
      </w:r>
    </w:p>
    <w:p w14:paraId="13C90260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производства;</w:t>
      </w:r>
    </w:p>
    <w:p w14:paraId="216CE6E8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нормы и нормативы;</w:t>
      </w:r>
    </w:p>
    <w:p w14:paraId="69E31770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капитальные вложения и капитальное строительство;</w:t>
      </w:r>
    </w:p>
    <w:p w14:paraId="480716A1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материально-техническое обеспечение;</w:t>
      </w:r>
    </w:p>
    <w:p w14:paraId="52FBEA64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труд и кадры;</w:t>
      </w:r>
    </w:p>
    <w:p w14:paraId="255BD83E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себестоимость, прибыль и рентабельность производства;</w:t>
      </w:r>
    </w:p>
    <w:p w14:paraId="4F839B2A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фонды экономического стимулирования;</w:t>
      </w:r>
    </w:p>
    <w:p w14:paraId="06E46F88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финансовый план;</w:t>
      </w:r>
    </w:p>
    <w:p w14:paraId="04975CA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план охраны природы и рационального использования природных ресурсов;</w:t>
      </w:r>
    </w:p>
    <w:p w14:paraId="3DC9EE2C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социальное развитие коллектива.</w:t>
      </w:r>
    </w:p>
    <w:p w14:paraId="5F81E557" w14:textId="60750CFA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Неотъемлемой частью планирования компании 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i/>
          <w:iCs/>
          <w:sz w:val="24"/>
          <w:szCs w:val="24"/>
        </w:rPr>
        <w:t>нормы</w:t>
      </w:r>
      <w:r w:rsidRPr="0082303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i/>
          <w:iCs/>
          <w:sz w:val="24"/>
          <w:szCs w:val="24"/>
        </w:rPr>
        <w:t>нормативы</w:t>
      </w:r>
      <w:r w:rsidRPr="00823032">
        <w:rPr>
          <w:rFonts w:ascii="Times New Roman" w:hAnsi="Times New Roman" w:cs="Times New Roman"/>
          <w:sz w:val="24"/>
          <w:szCs w:val="24"/>
        </w:rPr>
        <w:t>.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нормой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понимается научно обоснованная мера затрат живого или общественного труда на изготовление единицы продукции или выполнение заданного объема работ.</w:t>
      </w:r>
    </w:p>
    <w:p w14:paraId="15481605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Норматив</w:t>
      </w:r>
      <w:r w:rsidRPr="00823032">
        <w:rPr>
          <w:rFonts w:ascii="Times New Roman" w:hAnsi="Times New Roman" w:cs="Times New Roman"/>
          <w:sz w:val="24"/>
          <w:szCs w:val="24"/>
        </w:rPr>
        <w:t xml:space="preserve"> характеризует степень использования ресурса на единицу измерения продукции или работы (на единицу площади, веса и т. д.)</w:t>
      </w:r>
    </w:p>
    <w:p w14:paraId="09818860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Различают нормы (нормативы):</w:t>
      </w:r>
    </w:p>
    <w:p w14:paraId="49597416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затрат живого труда;</w:t>
      </w:r>
    </w:p>
    <w:p w14:paraId="07C74617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расхода предметов труда (сырья, материалов, топлива и т. д.);</w:t>
      </w:r>
    </w:p>
    <w:p w14:paraId="02D88885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использования орудий труда (машин, оборудования и т. д.);</w:t>
      </w:r>
    </w:p>
    <w:p w14:paraId="47FA1794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движения (организации) производства (длительности производственного цикла, времени опережения и т. д.);</w:t>
      </w:r>
    </w:p>
    <w:p w14:paraId="60676A9F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издержек производства;</w:t>
      </w:r>
    </w:p>
    <w:p w14:paraId="7A724F24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социально-экономические и т. д.</w:t>
      </w:r>
    </w:p>
    <w:p w14:paraId="0E53222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Совокупность норм и нормативов представляет собой основу для текущего и перспективного внутрифирменного планирования. На базе этих норм формируются балансы потребления материальных ресурсов, энергобалансы и т. д.</w:t>
      </w:r>
    </w:p>
    <w:p w14:paraId="2652C2D5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Производственная программа</w:t>
      </w:r>
      <w:r w:rsidRPr="00823032">
        <w:rPr>
          <w:rFonts w:ascii="Times New Roman" w:hAnsi="Times New Roman" w:cs="Times New Roman"/>
          <w:sz w:val="24"/>
          <w:szCs w:val="24"/>
        </w:rPr>
        <w:t xml:space="preserve"> является результатом согласования следующих целей компании:</w:t>
      </w:r>
    </w:p>
    <w:p w14:paraId="50093ED8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получение максимальной прибыли,</w:t>
      </w:r>
    </w:p>
    <w:p w14:paraId="0DBCB9AA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учет реальных финансовых и иных ресурсных возможностей,</w:t>
      </w:r>
    </w:p>
    <w:p w14:paraId="1C2B7664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возможно полное удовлетворение потребностей рынка сбыта,</w:t>
      </w:r>
    </w:p>
    <w:p w14:paraId="4A69A6AE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максимальное снижение производственных издержек, в том числе и максимально возможная загрузка оборудования.</w:t>
      </w:r>
    </w:p>
    <w:p w14:paraId="522C3E9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Следовательно, при разработке конкретной производственной программы надо учитывать сроки и объемы поставок продукции на рынок (чем обычно занимается отдел маркетинга — план сбыта) и максимальную равномерную загрузку производственных мощностей. Соответственно на основании производственной программы должны быть сформированы (или скорректированы) другие разделы комплексного плана компании.</w:t>
      </w:r>
    </w:p>
    <w:p w14:paraId="10C7F3F2" w14:textId="0C70AAB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Оптимизация плана заключается в согласовании противоречивых требований выполнения календарных сроков поставок по договорам с потребителем и снижения производственных издержек (в первую очередь полной загрузки оборудования) с учетом изменяющихся ограничений по ресурсам.</w:t>
      </w:r>
    </w:p>
    <w:p w14:paraId="7DDFC331" w14:textId="77777777" w:rsidR="00823032" w:rsidRPr="00823032" w:rsidRDefault="00823032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86A9E9" w14:textId="3D835DBC" w:rsidR="005E4C79" w:rsidRPr="005E4C79" w:rsidRDefault="00D278A0" w:rsidP="005E4C79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82303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E4C79" w:rsidRPr="005E4C79">
        <w:rPr>
          <w:rFonts w:ascii="Times New Roman" w:hAnsi="Times New Roman" w:cs="Times New Roman"/>
          <w:b/>
          <w:bCs/>
          <w:sz w:val="24"/>
          <w:szCs w:val="24"/>
        </w:rPr>
        <w:t>. Понятие стратегического планирования и история его возникновения</w:t>
      </w:r>
    </w:p>
    <w:p w14:paraId="15767C50" w14:textId="638FB98D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Стратегия</w:t>
      </w:r>
      <w:bookmarkStart w:id="0" w:name="_ftnref1"/>
      <w:r w:rsidRPr="00E22AEA">
        <w:rPr>
          <w:rFonts w:ascii="Times New Roman" w:hAnsi="Times New Roman" w:cs="Times New Roman"/>
          <w:sz w:val="24"/>
          <w:szCs w:val="24"/>
        </w:rPr>
        <w:fldChar w:fldCharType="begin"/>
      </w:r>
      <w:r w:rsidRPr="00E22AEA">
        <w:rPr>
          <w:rFonts w:ascii="Times New Roman" w:hAnsi="Times New Roman" w:cs="Times New Roman"/>
          <w:sz w:val="24"/>
          <w:szCs w:val="24"/>
        </w:rPr>
        <w:instrText xml:space="preserve"> HYPERLINK "https://www.cfin.ru/management/strategy/competit/department.shtml" \l "_ftn1" \o "" </w:instrText>
      </w:r>
      <w:r w:rsidRPr="00E22AEA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22AE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2AEA">
        <w:rPr>
          <w:rFonts w:ascii="Times New Roman" w:hAnsi="Times New Roman" w:cs="Times New Roman"/>
          <w:sz w:val="24"/>
          <w:szCs w:val="24"/>
        </w:rPr>
        <w:t>— это согласованная собственниками и руководителями компании система долгосрочных целей ее развития и путей их достижения (мероприятий, программ и проектов).</w:t>
      </w:r>
    </w:p>
    <w:p w14:paraId="7D8BC407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Если компания/организация некоммерческая или государственная в роли собственников выступает наблюдательный совет или совет директоров, наделенный полномочиями определять стратегию развития компании.</w:t>
      </w:r>
    </w:p>
    <w:p w14:paraId="75EC3EDE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Если долгосрочные цели (стратегические цели) и пути их достижения в стратегии сформулированы качественно, они обязательно должны быть дополнены количественными ключевыми показателями деятельности (эффективности) компании, позволяющими однозначно определить степень достижения поставленных качественных целей. Это связано с тем, что управлять можно только тем, что можно измерить.</w:t>
      </w:r>
    </w:p>
    <w:p w14:paraId="0334D472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b/>
          <w:bCs/>
          <w:sz w:val="24"/>
          <w:szCs w:val="24"/>
        </w:rPr>
        <w:t>Стратегия предполагает концентрацию ресурсов на «направлении/направлениях главного удара», на тех стратегических инициативах (мероприятиях, проектах и программах), реализация которых позволит достичь поставленных стратегических целей.</w:t>
      </w:r>
    </w:p>
    <w:p w14:paraId="2AD726B9" w14:textId="77777777" w:rsidR="00E22AEA" w:rsidRDefault="00E22AEA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31176C" w14:textId="1CB019B6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>Стратегическое планирование — это набор действий, решений, предпринятых руководством, которые ведут к разработке специфических стратегий, предназначенных для достижения целей.</w:t>
      </w:r>
    </w:p>
    <w:p w14:paraId="3C5C8AE3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Управление фирмой как научное направление в экономике сформировалось в начале ХХ века. Школа научного менеджмента (Ф. Тейлор, Г.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Гант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, Х. Эмерсон), а затем и классическая (административная) школа управления (А. Файоль, М. Вебер, Ч. Бернард) выделяли планирование как одну из основных функций управления предприятием. При этом планирование было краткосрочным и носило форму бюджетирования и контроля (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budgeting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). Оно было основано на постулате о стабильности внешней деловой среды и ресурсного потенциала предприятия.</w:t>
      </w:r>
    </w:p>
    <w:p w14:paraId="4548FBA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Исторически долгосрочное планирование на уровне предприятия в условиях рыночной экономики сформировалось в теоретическом и практическом плане в 50-х годах ХХ века. На первом этапе оно выступало как собственно долгосрочное планирование.</w:t>
      </w:r>
    </w:p>
    <w:p w14:paraId="1BEB4A07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Однако к началу 60-х годов деловая окружающая среда стала недостаточно стабильной, чтобы трендовые характеристики давали реалистичные результаты. Возросшая конкуренция, борьба за потребителей потребовали пересмотра концептуальных положений в области долгосрочного планирования предприятия. Поэтому планирование стало целевым, когда ресурсы рассматривались как средство достижения целей, а план представлял собой набор возможных альтернатив в соответствии с прогнозируемыми изменениями деловой окружающей среды. Данное направление получило название «стратегическое планирование» (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strategic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planning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) и применялось в той или иной мере всеми преуспевающими фирмами промышленно развитых стран.</w:t>
      </w:r>
    </w:p>
    <w:p w14:paraId="2C83BAE5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На сегодняшний день можно считать уже общепризнанным, что «отцами» стратегического планирования по праву считаются Альфред Д. Чандлер, Кеннет Эндрюс и Игорь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5C08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Альфред Д. Чандлер впервые в рамках исторического анализа исследовал генезис фирмы через соотношение внешнего окружения, стратегии развития и организационной структуры управления. </w:t>
      </w:r>
    </w:p>
    <w:p w14:paraId="75D8C77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Кеннет Эндрюс сконцентрировал свое внимание исследователя на высшем руководстве в процессе разработки и реализации стратегии развития предприятия. Под его руководством сложилась и несколько десятилетий плодотворно работает знаменитая Гарвардская группа. </w:t>
      </w:r>
    </w:p>
    <w:p w14:paraId="186A5105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Игорь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в своих работах поставил и блестяще решил задачу реализации и некой схематизации процедуры стратегического планирования, особенно для процедур разработки стратегии роста крупных компаний. Впервые концепция стратегического менеджмента была изложена публично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Ансоффом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в мае 1973 года на конференции, организованной Высшей школой управления при Университете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Вандербилта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. В 1979 году вышла знаменитая книга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«Стратегическое управление» Кроме того, книга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«Корпоративная стратегия» многими исследователями признается в качестве первой монографии, целиком посвященной проблемам стратегического планирования.</w:t>
      </w:r>
    </w:p>
    <w:p w14:paraId="41B2E64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Огромным прорывом в теории стратегического планирования явилась работа Майкла Портера «Конкурентные стратегии», опубликованная в 1980 году. Сформулированные им </w:t>
      </w:r>
      <w:r w:rsidRPr="005E4C79">
        <w:rPr>
          <w:rFonts w:ascii="Times New Roman" w:hAnsi="Times New Roman" w:cs="Times New Roman"/>
          <w:sz w:val="24"/>
          <w:szCs w:val="24"/>
        </w:rPr>
        <w:lastRenderedPageBreak/>
        <w:t>общие стратегии конкуренции до сих пор считаются многими исследователями в области стратегического планирования наиболее работоспособными инструментами для практической деятельности современных фирм.</w:t>
      </w:r>
    </w:p>
    <w:p w14:paraId="07396493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Стратегическое планирование может быть представлено как набор функций менеджмента, а именно:</w:t>
      </w:r>
    </w:p>
    <w:p w14:paraId="3FD41E04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распределение ресурсов (в форме реорганизации компаний);</w:t>
      </w:r>
    </w:p>
    <w:p w14:paraId="4790454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адаптация к внешней среде (на примере компании «Форд Моторс»);</w:t>
      </w:r>
    </w:p>
    <w:p w14:paraId="04BEE674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внутренняя координация;</w:t>
      </w:r>
    </w:p>
    <w:p w14:paraId="2A9B96F5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осознание организаторской стратегии (так, руководству необходимо постоянно учиться на прошлом опыте и прогнозировать будущее).</w:t>
      </w:r>
    </w:p>
    <w:p w14:paraId="2DFAEBE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Ключевые моменты стратегического планирования:</w:t>
      </w:r>
    </w:p>
    <w:p w14:paraId="0E39C26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стратегия разрабатывается высшим руководством;</w:t>
      </w:r>
    </w:p>
    <w:p w14:paraId="58E3EB6B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стратегический план должен быть подкреплен исследованиями и фактическими данными;</w:t>
      </w:r>
    </w:p>
    <w:p w14:paraId="3ACB4755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стратегические планы должны быть гибкими для возможности их изменения;</w:t>
      </w:r>
    </w:p>
    <w:p w14:paraId="237C4B1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планирование должно приносить пользу и способствовать успеху компании. При этом затраты на реализацию мероприятий должны быть ниже величины выгод от их реализации.</w:t>
      </w:r>
    </w:p>
    <w:p w14:paraId="7259889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Выделяют следующие этапы стратегического планирования:</w:t>
      </w:r>
    </w:p>
    <w:p w14:paraId="6FD9335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3491150"/>
      <w:r w:rsidRPr="005E4C79">
        <w:rPr>
          <w:rFonts w:ascii="Times New Roman" w:hAnsi="Times New Roman" w:cs="Times New Roman"/>
          <w:b/>
          <w:bCs/>
          <w:sz w:val="24"/>
          <w:szCs w:val="24"/>
        </w:rPr>
        <w:t>Миссия организации</w:t>
      </w:r>
      <w:r w:rsidRPr="005E4C79">
        <w:rPr>
          <w:rFonts w:ascii="Times New Roman" w:hAnsi="Times New Roman" w:cs="Times New Roman"/>
          <w:sz w:val="24"/>
          <w:szCs w:val="24"/>
        </w:rPr>
        <w:t xml:space="preserve"> — общая основная цель организации, четко выраженная причина ее существования. </w:t>
      </w:r>
    </w:p>
    <w:p w14:paraId="7A94470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Формулировку миссии можно производить на основании вопросов:</w:t>
      </w:r>
    </w:p>
    <w:p w14:paraId="2575EC6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Какой предпринимательской деятельностью занимается фирма?</w:t>
      </w:r>
    </w:p>
    <w:p w14:paraId="37FBE871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Какова внешняя среда фирмы, определяющая ее рабочие принципы?</w:t>
      </w:r>
    </w:p>
    <w:p w14:paraId="5610FE8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Какого типа рабочий климат внутри фирмы, культура организации?</w:t>
      </w:r>
    </w:p>
    <w:p w14:paraId="65018C2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Миссия способствует созданию клиентов и удовлетворению их потребностей. Миссию нужно искать в окружающей среде. Сведение миссии предприятия до «получения прибыли» сужает сферу ее деятельности, ограничивает возможность руководства изучать альтернативы для принятия решений. Прибыль — необходимое условие существования, внутренняя потребность компании.</w:t>
      </w:r>
    </w:p>
    <w:bookmarkEnd w:id="1"/>
    <w:p w14:paraId="076BCCA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Часто миссия отвечает на два основных вопроса: кто наши клиенты и какие потребности наших клиентов мы можем удовлетворить?</w:t>
      </w:r>
    </w:p>
    <w:p w14:paraId="4D97EE6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Этот процесс состоит в установлении смысла существования фирмы, ее предназначения, роли и места в рыночной экономике. В зарубежной литературе этот термин принято называть корпоративной миссией или концепцией бизнеса. Он характеризует направление в бизнесе, на которое фирмы ориентируются, исходя из рыночных потребностей, характера потребителей, особенностей продукции и наличия конкурентных преимуществ.</w:t>
      </w:r>
    </w:p>
    <w:p w14:paraId="58A0B76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491204"/>
      <w:r w:rsidRPr="005E4C79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Цели</w:t>
      </w:r>
      <w:r w:rsidRPr="005E4C79">
        <w:rPr>
          <w:rFonts w:ascii="Times New Roman" w:hAnsi="Times New Roman" w:cs="Times New Roman"/>
          <w:sz w:val="24"/>
          <w:szCs w:val="24"/>
        </w:rPr>
        <w:t xml:space="preserve"> — вырабатываются на основе миссии и служат в качестве критериев для последующего процесса принятия управленческих решений.</w:t>
      </w:r>
    </w:p>
    <w:p w14:paraId="28AA000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Характеристики целей:</w:t>
      </w:r>
    </w:p>
    <w:p w14:paraId="1CCF08A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должны быть конкретными и измеримыми;</w:t>
      </w:r>
    </w:p>
    <w:p w14:paraId="4D8C6DF3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ориентированы во времени (сроки выполнения);</w:t>
      </w:r>
    </w:p>
    <w:p w14:paraId="1F62D75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должны быть достижимыми.</w:t>
      </w:r>
    </w:p>
    <w:p w14:paraId="2DEC438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Для описания характера и уровня деловых притязаний, свойственных тому или иному виду бизнеса, применяются термины «цели» и «задачи». Цели и задачи должны отражать уровень обслуживания потребителей. Они должны создавать мотивацию людей, работающих в фирме. Целевая картина должна иметь, по крайней мере, четыре типа целей:</w:t>
      </w:r>
    </w:p>
    <w:p w14:paraId="5BE775D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количественные цели;</w:t>
      </w:r>
    </w:p>
    <w:p w14:paraId="59A0DD92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качественные цели;</w:t>
      </w:r>
    </w:p>
    <w:p w14:paraId="0B611EC8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стратегические цели;</w:t>
      </w:r>
    </w:p>
    <w:p w14:paraId="27E691F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тактические цели.</w:t>
      </w:r>
    </w:p>
    <w:p w14:paraId="537B344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Цели для нижележащих уровней фирмы рассматриваются как задачи.</w:t>
      </w:r>
    </w:p>
    <w:p w14:paraId="38918FC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491238"/>
      <w:bookmarkEnd w:id="2"/>
      <w:r w:rsidRPr="005E4C79">
        <w:rPr>
          <w:rFonts w:ascii="Times New Roman" w:hAnsi="Times New Roman" w:cs="Times New Roman"/>
          <w:b/>
          <w:bCs/>
          <w:sz w:val="24"/>
          <w:szCs w:val="24"/>
        </w:rPr>
        <w:t>Оценка и анализ внешней среды</w:t>
      </w:r>
      <w:r w:rsidRPr="005E4C79">
        <w:rPr>
          <w:rFonts w:ascii="Times New Roman" w:hAnsi="Times New Roman" w:cs="Times New Roman"/>
          <w:sz w:val="24"/>
          <w:szCs w:val="24"/>
        </w:rPr>
        <w:t>. Необходимо оценить воздействующие изменения на организацию, угрозы и конкуренцию, возможности. Здесь действуют факторы: экономические, рыночные, политические и др.</w:t>
      </w:r>
    </w:p>
    <w:p w14:paraId="434605D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Одной из ключевых ролей любого управления является поддержание баланса во взаимодействии организации со средой. Каждая организация вовлечена в три процесса:</w:t>
      </w:r>
    </w:p>
    <w:p w14:paraId="705B9BB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получение ресурсов из внешней среды (вход);</w:t>
      </w:r>
    </w:p>
    <w:p w14:paraId="0571B0A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превращение ресурсов в продукт (преобразование);</w:t>
      </w:r>
    </w:p>
    <w:p w14:paraId="75936D41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передача продукта во внешнюю среду (выход).</w:t>
      </w:r>
    </w:p>
    <w:p w14:paraId="33D34E5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Анализ внешней среды (макро- и непосредственного окруже­ния) направлен на то, чтобы выяснить, на что может рассчитывать фирма, если она успешно поведет работу, и на то, какие осложнения могут ее ждать, если она не сумеет вовремя отвратить негатив­ные выпады, которые может преподнести ей окружение.</w:t>
      </w:r>
    </w:p>
    <w:p w14:paraId="4C71905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Анализ макроокружения включает изучение влияния эко­номики, правового регулирования и управления, политических процессов, природной среды и ресурсов, социальной и культурной составляющих общества, научно-технического и технологического развития общества, инфраструктуры и т.п.</w:t>
      </w:r>
    </w:p>
    <w:bookmarkEnd w:id="3"/>
    <w:p w14:paraId="3BBC061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Непосредственное окружение анализируется по сле­дующим основным компонентам: покупатели, поставщики, конку­ренты, рынок рабочей силы.</w:t>
      </w:r>
    </w:p>
    <w:p w14:paraId="3741A28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3491265"/>
      <w:r w:rsidRPr="005E4C79">
        <w:rPr>
          <w:rFonts w:ascii="Times New Roman" w:hAnsi="Times New Roman" w:cs="Times New Roman"/>
          <w:b/>
          <w:bCs/>
          <w:sz w:val="24"/>
          <w:szCs w:val="24"/>
        </w:rPr>
        <w:t>Управленческое обследование внутренних сильных и слабых сторон организации</w:t>
      </w:r>
      <w:r w:rsidRPr="005E4C79">
        <w:rPr>
          <w:rFonts w:ascii="Times New Roman" w:hAnsi="Times New Roman" w:cs="Times New Roman"/>
          <w:sz w:val="24"/>
          <w:szCs w:val="24"/>
        </w:rPr>
        <w:t>. Анализ внутренней среды вскрывает те возможности, тот потенциал, на который может рассчитывать фирма в конкурентной борьбе в процессе достижения своих целей. Анализ внутренней среды позволяет также лучше уяснить цели организации, более верно сформулировать миссию, т.е. определить смысл и направ­ления деятельности фирмы.</w:t>
      </w:r>
    </w:p>
    <w:bookmarkEnd w:id="4"/>
    <w:p w14:paraId="6C05D60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>Внутренняя среда анализируется по следующим направлениям:</w:t>
      </w:r>
    </w:p>
    <w:p w14:paraId="36F0F6CE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кадровый потенциал;</w:t>
      </w:r>
    </w:p>
    <w:p w14:paraId="5539071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организация управления;</w:t>
      </w:r>
    </w:p>
    <w:p w14:paraId="07D1D76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финансы;</w:t>
      </w:r>
    </w:p>
    <w:p w14:paraId="18420A73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маркетинг;</w:t>
      </w:r>
    </w:p>
    <w:p w14:paraId="3897AACE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организационная структура.</w:t>
      </w:r>
    </w:p>
    <w:p w14:paraId="2D80703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3491285"/>
      <w:r w:rsidRPr="005E4C79">
        <w:rPr>
          <w:rFonts w:ascii="Times New Roman" w:hAnsi="Times New Roman" w:cs="Times New Roman"/>
          <w:b/>
          <w:bCs/>
          <w:sz w:val="24"/>
          <w:szCs w:val="24"/>
        </w:rPr>
        <w:t>Изучение стратегических альтернатив.</w:t>
      </w:r>
      <w:r w:rsidRPr="005E4C79">
        <w:rPr>
          <w:rFonts w:ascii="Times New Roman" w:hAnsi="Times New Roman" w:cs="Times New Roman"/>
          <w:sz w:val="24"/>
          <w:szCs w:val="24"/>
        </w:rPr>
        <w:t xml:space="preserve"> Следует подчеркнуть, что схема стратегического планирования компании является замкнутой. Миссия и процедуры других этапов следует постоянно изменять в соответствии с меняющейся внешней и внутренней средой.</w:t>
      </w:r>
    </w:p>
    <w:bookmarkEnd w:id="5"/>
    <w:p w14:paraId="335CA2A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Стратегический менеджмент предполагает, что фирма определяет свои ключевые позиции на перспективу в зависимости от приоритетности целей. Перед фирмой стоят четыре основные стратегические альтернативы: ограниченный рост, рост, сокращение и сочетание этих стратегий.</w:t>
      </w:r>
    </w:p>
    <w:p w14:paraId="03D7AF0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Выбрав определенную стратегическую альтернативу, руководство должно обратиться к конкретной стратегии. Главная цель — выбор стратегической альтернативы, которая максимально повысит долгосрочную эффективность организации.</w:t>
      </w:r>
    </w:p>
    <w:p w14:paraId="0461EC9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На стратегический выбор влияют разнообразные факторы:</w:t>
      </w:r>
    </w:p>
    <w:p w14:paraId="3BBE4947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риск (фактор жизни фирмы);</w:t>
      </w:r>
    </w:p>
    <w:p w14:paraId="0E0DFC44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знание прошлых стратегий;</w:t>
      </w:r>
    </w:p>
    <w:p w14:paraId="49937D84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реакция владельцев акций, которые зачастую ограничивают гибкость руководства при выборе стратегии;</w:t>
      </w:r>
    </w:p>
    <w:p w14:paraId="3A430F5D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фактор времени, зависящий от выбора нужного момента.</w:t>
      </w:r>
    </w:p>
    <w:p w14:paraId="450D2B84" w14:textId="5DF9185F" w:rsidR="002E11C8" w:rsidRPr="005E4C79" w:rsidRDefault="002E11C8">
      <w:pPr>
        <w:rPr>
          <w:rFonts w:ascii="Times New Roman" w:hAnsi="Times New Roman" w:cs="Times New Roman"/>
          <w:sz w:val="24"/>
          <w:szCs w:val="24"/>
        </w:rPr>
      </w:pPr>
    </w:p>
    <w:p w14:paraId="7D06E38C" w14:textId="0174A0B2" w:rsidR="005E4C79" w:rsidRPr="005E4C79" w:rsidRDefault="00D278A0" w:rsidP="00D278A0">
      <w:pPr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93491481"/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3. </w:t>
      </w:r>
      <w:r w:rsidR="005E4C79" w:rsidRPr="005E4C79">
        <w:rPr>
          <w:rFonts w:ascii="Times New Roman" w:hAnsi="Times New Roman" w:cs="Times New Roman"/>
          <w:b/>
          <w:bCs/>
          <w:sz w:val="24"/>
          <w:szCs w:val="24"/>
        </w:rPr>
        <w:t>Целеполагание в стратегическом планировании. Дерево целей</w:t>
      </w:r>
    </w:p>
    <w:bookmarkEnd w:id="6"/>
    <w:p w14:paraId="0C54646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Установление стратегических целей организации. Если миссия задает общие ориентиры, направления функционирования организации, выражающие смысл ее существования, то конкретные конечные состояния, к которым стремится организация, фиксируется в виде ее целей.</w:t>
      </w:r>
    </w:p>
    <w:p w14:paraId="1C9D791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3491500"/>
      <w:r w:rsidRPr="005E4C79">
        <w:rPr>
          <w:rFonts w:ascii="Times New Roman" w:hAnsi="Times New Roman" w:cs="Times New Roman"/>
          <w:sz w:val="24"/>
          <w:szCs w:val="24"/>
        </w:rPr>
        <w:t>Цель – это конечное состояние, желаемый результат деятельности организации. Долгосрочные цели определяют стратегическое намерение организации занять определенное место в бизнесе. Определение общих долгосрочных целей требуется для каждого ключевого результата, который менеджеры считают важным для достижения делового успеха и создания соответствующих конкурентных преимуществ организации.</w:t>
      </w:r>
    </w:p>
    <w:bookmarkEnd w:id="7"/>
    <w:p w14:paraId="603B833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Выделяют семь ключевых пространств (направлений) в рамках которых организация определяет долгосрочные цели:</w:t>
      </w:r>
    </w:p>
    <w:p w14:paraId="66255AE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1. Положение на рынке - рыночными целями могут быть завоевание лидерства в определенном сегменте, увеличение доли рынка организации до определенного размера.</w:t>
      </w:r>
    </w:p>
    <w:p w14:paraId="421D10C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 xml:space="preserve">    2. Инновационная деятельность – целевые установки в этой области связаны с определением новых способов ведения бизнеса: освоением новых рынков, применением новых технологий или способов организации производства.</w:t>
      </w:r>
    </w:p>
    <w:p w14:paraId="701A943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3. Маркетинг – основными результатами деятельности в этой области могут быть выход на лидирующие позиции по продажам определенного продукта, формирование имиджа производителя, улучшение сервисного обслуживания.</w:t>
      </w:r>
    </w:p>
    <w:p w14:paraId="46B4D29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4. Производство – приоритетными целями может являться достижение повышенной производительности труда, повышение качества продукта, снижение издержек производства.</w:t>
      </w:r>
    </w:p>
    <w:p w14:paraId="220048D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5. Финансы – сохранение и поддержание на необходимом уровне всех видов финансовых ресурсов, их рациональное использование.</w:t>
      </w:r>
    </w:p>
    <w:p w14:paraId="7FF84E3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6. Управление персоналом – цели в отношении персонала могут быть связаны с созданием новых рабочих мест, обеспечением высокого уровня оплаты труда, улучшением условий и мотивации труда.</w:t>
      </w:r>
    </w:p>
    <w:p w14:paraId="73DD0DC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7. Система менеджмента – ключевая цель в этой области – это определение критических сфер управленческого воздействия.</w:t>
      </w:r>
    </w:p>
    <w:p w14:paraId="0265C8D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93491521"/>
      <w:r w:rsidRPr="005E4C79">
        <w:rPr>
          <w:rFonts w:ascii="Times New Roman" w:hAnsi="Times New Roman" w:cs="Times New Roman"/>
          <w:sz w:val="24"/>
          <w:szCs w:val="24"/>
        </w:rPr>
        <w:t>Цели являются исходной точкой планирования; лежат в основе построения организационных отношений; на целях базируется система построения мотивирования; являются точкой отсчета в процессе контроля и оценки результатов деятельности сотрудников и организации.</w:t>
      </w:r>
    </w:p>
    <w:p w14:paraId="15D668E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Цели должны обладать рядом характеристик, которые называют критериями качества поставленных целей. К числу основных критериев качества целей относят:</w:t>
      </w:r>
    </w:p>
    <w:p w14:paraId="5D821684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конкретность и измеримость – выражение цели в четких измеримых формах для создания базы для принятия решений и оценки хода работ;</w:t>
      </w:r>
    </w:p>
    <w:p w14:paraId="62A6BF2F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горизонт планирования – долгосрочные (более 5 лет), среднесрочные (от 1 года до 5 лет), краткосрочные (до 1 года). Чем уже горизонт  планирования, тем конкретнее должна быть выражена цель;</w:t>
      </w:r>
    </w:p>
    <w:p w14:paraId="32016A3B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достижимость – цели устанавливают так, чтобы они не превышали возможности организации;</w:t>
      </w:r>
    </w:p>
    <w:p w14:paraId="7B553272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совместимость и непротиворечивость – действия и решения, необходимые для достижения одной цели, не должны мешать достижению других;</w:t>
      </w:r>
    </w:p>
    <w:p w14:paraId="0E7D3787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гибкость – оставлять возможность для корректировки в соответствии с изменениями среды.</w:t>
      </w:r>
    </w:p>
    <w:p w14:paraId="74C7F01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Дерево целей – это структурированный иерархический перечень целей организации, в котором цели более низкого уровня подчинены и служат для достижения целей более высокого уровня. Соответственно, наверху находится главная, генеральная цель организации. Поскольку достижение генеральной стратегической цели организации является достаточно сложной задачей, то производят декомпозицию цели - разложение цели на несколько более мелких целей, совокупное достижение которых приводит к достижению основной цели. Далее процесс повторяют для каждой более мелкой цели нижнего уровня до тех пор, пока в результате декомпозиции цель не станет достаточно </w:t>
      </w:r>
      <w:r w:rsidRPr="005E4C79">
        <w:rPr>
          <w:rFonts w:ascii="Times New Roman" w:hAnsi="Times New Roman" w:cs="Times New Roman"/>
          <w:sz w:val="24"/>
          <w:szCs w:val="24"/>
        </w:rPr>
        <w:lastRenderedPageBreak/>
        <w:t>простой, чтобы быть достижимой, реалистичной и возможной для исполнения точно в соответствии с содержанием и в запланированное время.</w:t>
      </w:r>
    </w:p>
    <w:bookmarkEnd w:id="8"/>
    <w:p w14:paraId="3553599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При построении «дерева целей» его проектирование идет по методу «от общего к частному». Прекращение декомпозиции цели на более мелкие прекращается в тот момент, когда дальнейший процесс является нецелесообразным в рамках рассмотрения Главной цели. Правильно построенное дерево целей в дальнейшем легко может быть преобразовано в план-график или диаграмму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.</w:t>
      </w:r>
    </w:p>
    <w:p w14:paraId="59A17DD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Посредством «дерева целей» описывается их упорядоченная иерархия, для чего осуществляется последовательная декомпозиция главной цели на подцели по правилам:</w:t>
      </w:r>
    </w:p>
    <w:p w14:paraId="236504C9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общая цель должна содержать описание конечного результата;</w:t>
      </w:r>
    </w:p>
    <w:p w14:paraId="75755388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при развертывании общей цели в иерархическую структуру исходят из того, что реализация подцелей каждого последующего уровня является необходимым и достаточным условием достижения целей предыдущего уровня;</w:t>
      </w:r>
    </w:p>
    <w:p w14:paraId="3112714F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при формулировке целей различного уровня необходимо описывать желаемые результаты, а не способы их получения;</w:t>
      </w:r>
    </w:p>
    <w:p w14:paraId="2B91A291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подцели каждого уровня должны быть независим и невыводимы друг из друга;</w:t>
      </w:r>
    </w:p>
    <w:p w14:paraId="0D16575E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фундамент «дерева целей» должны составлять задачи, представляющие собой формулировку работ, которые могут быть выполнены определенным образом в установленные сроки.</w:t>
      </w:r>
    </w:p>
    <w:p w14:paraId="3828E13C" w14:textId="73758CA1" w:rsidR="005E4C79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14:paraId="5A7E8CEA" w14:textId="6C4B1E5E" w:rsidR="00CA53E0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53E0">
        <w:rPr>
          <w:rFonts w:ascii="Times New Roman" w:hAnsi="Times New Roman" w:cs="Times New Roman"/>
          <w:sz w:val="24"/>
          <w:szCs w:val="24"/>
        </w:rPr>
        <w:t xml:space="preserve">Ушакова, О. А. Стратегическое планирование : учебное пособие / О. А. Ушакова, О. А.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Иневатова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С. А.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Дедеева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. — Оренбург : Оренбургский государственный университет, ЭБС АСВ, 2015. — 258 c. — ISBN 978-5-7410-1342-7. — Текст : электронный // Цифровой образовательный ресурс IPR SMART : [сайт]. — URL: </w:t>
      </w:r>
      <w:hyperlink r:id="rId5" w:history="1">
        <w:r w:rsidRPr="00E627B6">
          <w:rPr>
            <w:rStyle w:val="a4"/>
            <w:rFonts w:ascii="Times New Roman" w:hAnsi="Times New Roman" w:cs="Times New Roman"/>
            <w:sz w:val="24"/>
            <w:szCs w:val="24"/>
          </w:rPr>
          <w:t>https://www.iprbookshop.ru/54161.html</w:t>
        </w:r>
      </w:hyperlink>
    </w:p>
    <w:p w14:paraId="440388A2" w14:textId="14A9B2FA" w:rsidR="00CA53E0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Вайцеховская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С. С. Бизнес-план как элемент стратегического планирования деятельности предприятий АПК : учебное пособие / С. С.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Вайцеховская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М. В. Пономаренко, Г. В. Токарева. — Ставрополь : Секвойя, 2020. — 64 c. — Текст : электронный // Цифровой образовательный ресурс IPR SMART : [сайт]. — URL: </w:t>
      </w:r>
      <w:hyperlink r:id="rId6" w:history="1">
        <w:r w:rsidRPr="00E627B6">
          <w:rPr>
            <w:rStyle w:val="a4"/>
            <w:rFonts w:ascii="Times New Roman" w:hAnsi="Times New Roman" w:cs="Times New Roman"/>
            <w:sz w:val="24"/>
            <w:szCs w:val="24"/>
          </w:rPr>
          <w:t>https://www.iprbookshop.ru/121662.html</w:t>
        </w:r>
      </w:hyperlink>
    </w:p>
    <w:p w14:paraId="502800DE" w14:textId="74039E80" w:rsidR="00CA53E0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53E0">
        <w:rPr>
          <w:rFonts w:ascii="Times New Roman" w:hAnsi="Times New Roman" w:cs="Times New Roman"/>
          <w:sz w:val="24"/>
          <w:szCs w:val="24"/>
        </w:rPr>
        <w:t xml:space="preserve">Теоретические и практические особенности стратегического планирования предприятий сферы услуг : учебное пособие / Е. В.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Скиперская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С. С.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Вайцеховская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Н. А.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Довготько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 [и др.]. — Ставрополь : Ставропольский государственный аграрный университет, 2022. — 108 c. — Текст : электронный // Цифровой образовательный ресурс IPR SMART : [сайт]. — URL: </w:t>
      </w:r>
      <w:hyperlink r:id="rId7" w:history="1">
        <w:r w:rsidRPr="00E627B6">
          <w:rPr>
            <w:rStyle w:val="a4"/>
            <w:rFonts w:ascii="Times New Roman" w:hAnsi="Times New Roman" w:cs="Times New Roman"/>
            <w:sz w:val="24"/>
            <w:szCs w:val="24"/>
          </w:rPr>
          <w:t>https://www.iprbookshop.ru/133773.html</w:t>
        </w:r>
      </w:hyperlink>
    </w:p>
    <w:p w14:paraId="132C2AB9" w14:textId="20941C21" w:rsidR="00CA53E0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Турун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Н. П. Стратегическое планирование и прогнозирование : учебное пособие (курс лекций) / Н. П.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Турун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. — Ставрополь : Северо-Кавказский федеральный университет, 2021. — 207 c. — Текст : электронный // Цифровой образовательный ресурс IPR SMART : [сайт]. — URL: </w:t>
      </w:r>
      <w:hyperlink r:id="rId8" w:history="1">
        <w:r w:rsidRPr="00E627B6">
          <w:rPr>
            <w:rStyle w:val="a4"/>
            <w:rFonts w:ascii="Times New Roman" w:hAnsi="Times New Roman" w:cs="Times New Roman"/>
            <w:sz w:val="24"/>
            <w:szCs w:val="24"/>
          </w:rPr>
          <w:t>https://www.iprbookshop.ru/135745.html</w:t>
        </w:r>
      </w:hyperlink>
    </w:p>
    <w:p w14:paraId="57BBD8D8" w14:textId="2162E0AB" w:rsidR="00CA53E0" w:rsidRPr="005E4C79" w:rsidRDefault="00CA53E0" w:rsidP="00654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A53E0">
        <w:rPr>
          <w:rFonts w:ascii="Times New Roman" w:hAnsi="Times New Roman" w:cs="Times New Roman"/>
          <w:sz w:val="24"/>
          <w:szCs w:val="24"/>
        </w:rPr>
        <w:t xml:space="preserve">Стратегическое планирование : учебник для вузов / М. С. </w:t>
      </w:r>
      <w:proofErr w:type="spellStart"/>
      <w:r w:rsidRPr="00CA53E0">
        <w:rPr>
          <w:rFonts w:ascii="Times New Roman" w:hAnsi="Times New Roman" w:cs="Times New Roman"/>
          <w:sz w:val="24"/>
          <w:szCs w:val="24"/>
        </w:rPr>
        <w:t>Санталова</w:t>
      </w:r>
      <w:proofErr w:type="spellEnd"/>
      <w:r w:rsidRPr="00CA53E0">
        <w:rPr>
          <w:rFonts w:ascii="Times New Roman" w:hAnsi="Times New Roman" w:cs="Times New Roman"/>
          <w:sz w:val="24"/>
          <w:szCs w:val="24"/>
        </w:rPr>
        <w:t xml:space="preserve">, И. П. Гладилина, Г. В. Дёгтев [и др.] ; под редакцией М. С. Санталовой. — 2-е изд. — Москва : Дашков и К, 2024. — 332 c. — ISBN 978-5-394-05626-0. — Текст : электронный // Цифровой </w:t>
      </w:r>
      <w:r w:rsidRPr="00CA53E0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образовательный ресурс IPR SMART : [сайт]. — URL: </w:t>
      </w:r>
      <w:hyperlink r:id="rId9" w:history="1">
        <w:r w:rsidRPr="00E627B6">
          <w:rPr>
            <w:rStyle w:val="a4"/>
            <w:rFonts w:ascii="Times New Roman" w:hAnsi="Times New Roman" w:cs="Times New Roman"/>
            <w:sz w:val="24"/>
            <w:szCs w:val="24"/>
          </w:rPr>
          <w:t>https://www.iprbookshop.ru/136527.html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53E0" w:rsidRPr="005E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7CB0"/>
    <w:multiLevelType w:val="multilevel"/>
    <w:tmpl w:val="89B8D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D43BA"/>
    <w:multiLevelType w:val="multilevel"/>
    <w:tmpl w:val="089C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31D05"/>
    <w:multiLevelType w:val="hybridMultilevel"/>
    <w:tmpl w:val="39BA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5EDB"/>
    <w:multiLevelType w:val="hybridMultilevel"/>
    <w:tmpl w:val="70C0EB46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D00BC1"/>
    <w:multiLevelType w:val="multilevel"/>
    <w:tmpl w:val="5BBE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B2DE7"/>
    <w:multiLevelType w:val="hybridMultilevel"/>
    <w:tmpl w:val="BD1EDF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C264C6D"/>
    <w:multiLevelType w:val="multilevel"/>
    <w:tmpl w:val="4D124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D01DA"/>
    <w:multiLevelType w:val="multilevel"/>
    <w:tmpl w:val="4C36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AB1FBE"/>
    <w:multiLevelType w:val="multilevel"/>
    <w:tmpl w:val="F162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7E0FF1"/>
    <w:multiLevelType w:val="multilevel"/>
    <w:tmpl w:val="9FF2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1F7CFC"/>
    <w:multiLevelType w:val="multilevel"/>
    <w:tmpl w:val="22F8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5A44C3"/>
    <w:multiLevelType w:val="multilevel"/>
    <w:tmpl w:val="3D9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3010A"/>
    <w:multiLevelType w:val="hybridMultilevel"/>
    <w:tmpl w:val="25A45DE2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E14534"/>
    <w:multiLevelType w:val="multilevel"/>
    <w:tmpl w:val="50E6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655EBD"/>
    <w:multiLevelType w:val="multilevel"/>
    <w:tmpl w:val="8068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36196E"/>
    <w:multiLevelType w:val="multilevel"/>
    <w:tmpl w:val="9004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7859883">
    <w:abstractNumId w:val="12"/>
  </w:num>
  <w:num w:numId="2" w16cid:durableId="208340379">
    <w:abstractNumId w:val="3"/>
  </w:num>
  <w:num w:numId="3" w16cid:durableId="931475332">
    <w:abstractNumId w:val="5"/>
  </w:num>
  <w:num w:numId="4" w16cid:durableId="2001301544">
    <w:abstractNumId w:val="7"/>
  </w:num>
  <w:num w:numId="5" w16cid:durableId="1843544932">
    <w:abstractNumId w:val="6"/>
  </w:num>
  <w:num w:numId="6" w16cid:durableId="652492793">
    <w:abstractNumId w:val="4"/>
  </w:num>
  <w:num w:numId="7" w16cid:durableId="73670566">
    <w:abstractNumId w:val="15"/>
  </w:num>
  <w:num w:numId="8" w16cid:durableId="1574776243">
    <w:abstractNumId w:val="0"/>
  </w:num>
  <w:num w:numId="9" w16cid:durableId="1857618206">
    <w:abstractNumId w:val="9"/>
  </w:num>
  <w:num w:numId="10" w16cid:durableId="2007319287">
    <w:abstractNumId w:val="1"/>
  </w:num>
  <w:num w:numId="11" w16cid:durableId="796920938">
    <w:abstractNumId w:val="8"/>
  </w:num>
  <w:num w:numId="12" w16cid:durableId="44068017">
    <w:abstractNumId w:val="10"/>
  </w:num>
  <w:num w:numId="13" w16cid:durableId="478035204">
    <w:abstractNumId w:val="11"/>
  </w:num>
  <w:num w:numId="14" w16cid:durableId="261688443">
    <w:abstractNumId w:val="13"/>
  </w:num>
  <w:num w:numId="15" w16cid:durableId="245237489">
    <w:abstractNumId w:val="14"/>
  </w:num>
  <w:num w:numId="16" w16cid:durableId="2139058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3F"/>
    <w:rsid w:val="002E11C8"/>
    <w:rsid w:val="004B553F"/>
    <w:rsid w:val="005E4C79"/>
    <w:rsid w:val="00654A75"/>
    <w:rsid w:val="00823032"/>
    <w:rsid w:val="00BB4E72"/>
    <w:rsid w:val="00CA53E0"/>
    <w:rsid w:val="00D278A0"/>
    <w:rsid w:val="00E2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1037"/>
  <w15:chartTrackingRefBased/>
  <w15:docId w15:val="{D2F4EFE5-4BAD-440F-A351-DBD3039C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C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2AE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22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3574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rbookshop.ru/13377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12166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5416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365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4135</Words>
  <Characters>23574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5</cp:revision>
  <dcterms:created xsi:type="dcterms:W3CDTF">2022-08-19T08:30:00Z</dcterms:created>
  <dcterms:modified xsi:type="dcterms:W3CDTF">2024-08-21T07:58:00Z</dcterms:modified>
</cp:coreProperties>
</file>